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0E" w:rsidRPr="0081560E" w:rsidRDefault="0081560E" w:rsidP="0081560E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  <w:t>Заходи</w:t>
      </w:r>
    </w:p>
    <w:p w:rsidR="0081560E" w:rsidRDefault="0081560E" w:rsidP="0081560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</w:pPr>
      <w:r w:rsidRPr="0081560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  <w:t xml:space="preserve"> щодо організації роботи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  <w:t>Струпківського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  <w:t xml:space="preserve"> ліцею</w:t>
      </w:r>
    </w:p>
    <w:p w:rsidR="0081560E" w:rsidRPr="0081560E" w:rsidRDefault="0081560E" w:rsidP="0081560E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  <w:t xml:space="preserve"> в умовах карантину</w:t>
      </w:r>
    </w:p>
    <w:p w:rsidR="0081560E" w:rsidRPr="0081560E" w:rsidRDefault="0081560E" w:rsidP="0081560E">
      <w:pPr>
        <w:shd w:val="clear" w:color="auto" w:fill="FFFFFF"/>
        <w:spacing w:before="100" w:beforeAutospacing="1" w:after="0" w:line="240" w:lineRule="auto"/>
        <w:ind w:left="-1276"/>
        <w:jc w:val="center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</w:p>
    <w:tbl>
      <w:tblPr>
        <w:tblW w:w="10635" w:type="dxa"/>
        <w:jc w:val="center"/>
        <w:tblInd w:w="-17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4"/>
        <w:gridCol w:w="5495"/>
        <w:gridCol w:w="2775"/>
        <w:gridCol w:w="1499"/>
      </w:tblGrid>
      <w:tr w:rsidR="0081560E" w:rsidRPr="0081560E" w:rsidTr="0081560E">
        <w:trPr>
          <w:jc w:val="center"/>
        </w:trPr>
        <w:tc>
          <w:tcPr>
            <w:tcW w:w="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№з/п</w:t>
            </w:r>
          </w:p>
        </w:tc>
        <w:tc>
          <w:tcPr>
            <w:tcW w:w="5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Захід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Відповідальні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81560E" w:rsidRPr="0081560E" w:rsidTr="0081560E">
        <w:trPr>
          <w:jc w:val="center"/>
        </w:trPr>
        <w:tc>
          <w:tcPr>
            <w:tcW w:w="106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Робота щодо засвоєння учнями навчального матеріалу</w:t>
            </w:r>
          </w:p>
        </w:tc>
      </w:tr>
      <w:tr w:rsidR="0081560E" w:rsidRPr="0081560E" w:rsidTr="0081560E">
        <w:trPr>
          <w:jc w:val="center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Організувати щоденне навчальне  спілкування з учнями, здійснювати індивідуальну допомогу учням, які </w:t>
            </w:r>
            <w:proofErr w:type="spellStart"/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корис</w:t>
            </w:r>
            <w:proofErr w:type="spellEnd"/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туються Skype, Viber тощо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Вчителі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Забезпечити співпрацю з батьками для координації самостійного навчання учнів на період карантину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Розроблення індивідуальних планів роботи з учнями під час карантину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Вчителі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Розроблення та відбір завдань для учнів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Вчителі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Пошук </w:t>
            </w:r>
            <w:proofErr w:type="spellStart"/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онлайн-платформ</w:t>
            </w:r>
            <w:proofErr w:type="spellEnd"/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для роботи з учнями під час карантину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Вчителі, класні керівники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106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Господарча частина</w:t>
            </w:r>
          </w:p>
        </w:tc>
      </w:tr>
      <w:tr w:rsidR="0081560E" w:rsidRPr="0081560E" w:rsidTr="0081560E">
        <w:trPr>
          <w:jc w:val="center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Розробка системи управління безпечністю харчових продуктів (НАССР) по їдальні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Завгосп,</w:t>
            </w:r>
          </w:p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кухарі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Проведення робіт по усуненню недоліків згідно припису з пожежної безпеки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Завгосп, робітник по обслуговуванню приміщень, директор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3</w:t>
            </w: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Щоденне прибирання приміщень навчального закладу </w:t>
            </w:r>
            <w:proofErr w:type="spellStart"/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дезрозчином</w:t>
            </w:r>
            <w:proofErr w:type="spellEnd"/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та миючими засобами (згідно графіків прибирання)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Техпрацівники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4</w:t>
            </w: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Прибирання пришкільної території навчального закладу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Завгосп, техпрацівники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5</w:t>
            </w: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Прибирання їдальні та обіднього залу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Кухарі, підсобна по кухні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6</w:t>
            </w: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Прибирання   приміщення для зберігання овочевої продукції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Комірник, завгосп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7</w:t>
            </w: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Слідкування за терміном придатності продуктів харчування та своєчасне складання актів на списання у разі закінчення строків зберігання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Комірник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8</w:t>
            </w: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Контроль обсягів використання природного газу та електричної енергії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Завгосп, кочегари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106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Педагогічна, методична, організаційна робота</w:t>
            </w:r>
          </w:p>
        </w:tc>
      </w:tr>
      <w:tr w:rsidR="0081560E" w:rsidRPr="0081560E" w:rsidTr="0081560E">
        <w:trPr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Круглий стіл «Методичні рекомендації </w:t>
            </w: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lastRenderedPageBreak/>
              <w:t>щодо організації освітнього процесу у ЗЗСО під час карантину»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lastRenderedPageBreak/>
              <w:t xml:space="preserve">Адміністрація </w:t>
            </w: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lastRenderedPageBreak/>
              <w:t>закладу, педагогічні працівники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lastRenderedPageBreak/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Корекція календарних та виховних планів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Вчителі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Робота з атестації педагогічних працівників (оформлення атестаційних листів, характеристик тощо)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Заступник директора  з НВР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Розроблення індивідуальних планів роботи під час карантину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Вчителі, класні керівники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Підготовка конспектів занять, підбір та розробка завдань для перевірки знань учнів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Вчителі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Робота з шкільною документацією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Вчителі, адміністрація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Самоосвітня діяльність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Педагогічні працівники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Підвищення кваліфікації на освітніх платформах </w:t>
            </w:r>
            <w:proofErr w:type="spellStart"/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Едера</w:t>
            </w:r>
            <w:proofErr w:type="spellEnd"/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Прометеус</w:t>
            </w:r>
            <w:proofErr w:type="spellEnd"/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, 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урок, </w:t>
            </w:r>
            <w:proofErr w:type="spellStart"/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Всеосвіта</w:t>
            </w:r>
            <w:proofErr w:type="spellEnd"/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, участь у </w:t>
            </w:r>
            <w:proofErr w:type="spellStart"/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вебінарах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Педагогічні працівники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Підготовка до педагогічної ради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Робота щодо зміцнення методичної бази навчальних кабінетів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Вчителі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Вибір підручників для 7 класу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Бібліотекар, </w:t>
            </w:r>
            <w:proofErr w:type="spellStart"/>
            <w:r w:rsidRPr="00815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вчителі-предметники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81560E" w:rsidRPr="0081560E" w:rsidTr="0081560E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560E" w:rsidRPr="0081560E" w:rsidRDefault="0081560E" w:rsidP="0081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560E" w:rsidRPr="0081560E" w:rsidRDefault="0081560E" w:rsidP="0081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560E" w:rsidRPr="0081560E" w:rsidRDefault="0081560E" w:rsidP="0081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560E" w:rsidRPr="0081560E" w:rsidRDefault="0081560E" w:rsidP="0081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560E" w:rsidRPr="0081560E" w:rsidRDefault="0081560E" w:rsidP="0081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81560E" w:rsidRDefault="0081560E" w:rsidP="00815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</w:pPr>
      <w:r w:rsidRPr="0081560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  <w:t xml:space="preserve">  </w:t>
      </w:r>
    </w:p>
    <w:p w:rsidR="0081560E" w:rsidRDefault="0081560E" w:rsidP="00815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</w:pPr>
    </w:p>
    <w:p w:rsidR="0081560E" w:rsidRDefault="0081560E" w:rsidP="00815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</w:pPr>
    </w:p>
    <w:p w:rsidR="0081560E" w:rsidRPr="0081560E" w:rsidRDefault="0081560E" w:rsidP="0081560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  <w:t>Директор 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  <w:t>Галина Синиця</w:t>
      </w:r>
    </w:p>
    <w:p w:rsidR="0081560E" w:rsidRPr="0081560E" w:rsidRDefault="0081560E" w:rsidP="0081560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8574"/>
      </w:tblGrid>
      <w:tr w:rsidR="0081560E" w:rsidRPr="0081560E" w:rsidTr="0081560E">
        <w:trPr>
          <w:trHeight w:val="1065"/>
          <w:jc w:val="center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Pr="0081560E" w:rsidRDefault="0081560E" w:rsidP="0081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0E" w:rsidRDefault="0081560E" w:rsidP="0081560E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99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81560E" w:rsidRDefault="0081560E" w:rsidP="0081560E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99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81560E" w:rsidRDefault="0081560E" w:rsidP="0081560E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99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81560E" w:rsidRDefault="0081560E" w:rsidP="0081560E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99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81560E" w:rsidRDefault="0081560E" w:rsidP="0081560E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99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81560E" w:rsidRDefault="0081560E" w:rsidP="0081560E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99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81560E" w:rsidRDefault="0081560E" w:rsidP="0081560E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99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81560E" w:rsidRDefault="0081560E" w:rsidP="0081560E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99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81560E" w:rsidRDefault="0081560E" w:rsidP="0081560E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99000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81560E" w:rsidRPr="0081560E" w:rsidRDefault="0081560E" w:rsidP="0081560E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1560E">
              <w:rPr>
                <w:rFonts w:ascii="Times New Roman" w:eastAsia="Times New Roman" w:hAnsi="Times New Roman" w:cs="Times New Roman"/>
                <w:b/>
                <w:bCs/>
                <w:caps/>
                <w:color w:val="99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КОРОНАВІРУС:</w:t>
            </w:r>
          </w:p>
          <w:p w:rsidR="0081560E" w:rsidRPr="0081560E" w:rsidRDefault="0081560E" w:rsidP="0081560E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0E">
              <w:rPr>
                <w:rFonts w:ascii="Times New Roman" w:eastAsia="Times New Roman" w:hAnsi="Times New Roman" w:cs="Times New Roman"/>
                <w:b/>
                <w:bCs/>
                <w:caps/>
                <w:color w:val="990000"/>
                <w:sz w:val="28"/>
                <w:szCs w:val="28"/>
                <w:bdr w:val="none" w:sz="0" w:space="0" w:color="auto" w:frame="1"/>
                <w:lang w:eastAsia="ru-RU"/>
              </w:rPr>
              <w:t>ШЛЯХИ ПЕРЕДАВАННЯ І ВАРІАНТИ ЗАХИСТУ</w:t>
            </w:r>
          </w:p>
        </w:tc>
      </w:tr>
    </w:tbl>
    <w:p w:rsidR="0081560E" w:rsidRPr="0081560E" w:rsidRDefault="0081560E" w:rsidP="0081560E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Наразі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відомо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1560E"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  <w:fldChar w:fldCharType="begin"/>
      </w:r>
      <w:r w:rsidRPr="0081560E"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  <w:instrText xml:space="preserve"> HYPERLINK "https://phc.org.ua/node/1878" </w:instrText>
      </w:r>
      <w:r w:rsidRPr="0081560E"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  <w:fldChar w:fldCharType="separate"/>
      </w:r>
      <w:r w:rsidRPr="0081560E">
        <w:rPr>
          <w:rFonts w:ascii="Times New Roman" w:eastAsia="Times New Roman" w:hAnsi="Times New Roman" w:cs="Times New Roman"/>
          <w:color w:val="004188"/>
          <w:sz w:val="28"/>
          <w:szCs w:val="28"/>
          <w:u w:val="single"/>
          <w:lang w:eastAsia="ru-RU"/>
        </w:rPr>
        <w:t>новий</w:t>
      </w:r>
      <w:proofErr w:type="spellEnd"/>
      <w:r w:rsidRPr="0081560E">
        <w:rPr>
          <w:rFonts w:ascii="Times New Roman" w:eastAsia="Times New Roman" w:hAnsi="Times New Roman" w:cs="Times New Roman"/>
          <w:color w:val="004188"/>
          <w:sz w:val="28"/>
          <w:szCs w:val="28"/>
          <w:u w:val="single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004188"/>
          <w:sz w:val="28"/>
          <w:szCs w:val="28"/>
          <w:u w:val="single"/>
          <w:lang w:eastAsia="ru-RU"/>
        </w:rPr>
        <w:t>коронавірус</w:t>
      </w:r>
      <w:proofErr w:type="spellEnd"/>
      <w:r w:rsidRPr="0081560E"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  <w:fldChar w:fldCharType="end"/>
      </w:r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передається</w:t>
      </w:r>
      <w:proofErr w:type="spellEnd"/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краплинним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контактним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шляхами.</w:t>
      </w:r>
    </w:p>
    <w:p w:rsidR="0081560E" w:rsidRPr="0081560E" w:rsidRDefault="0081560E" w:rsidP="0081560E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Переважає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 </w:t>
      </w:r>
      <w:proofErr w:type="spellStart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контактний</w:t>
      </w:r>
      <w:proofErr w:type="spellEnd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шлях</w:t>
      </w:r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коли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вірус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потрапляє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слизові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оболонки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носа, очей через руки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хустинку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рукавиці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торкання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об’єктів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тварин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м’яса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риби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дверних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ручок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поручнів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контаміновані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забруднені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виділеннями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дихальним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шляхів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хворого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інфікованого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560E" w:rsidRPr="0081560E" w:rsidRDefault="0081560E" w:rsidP="0081560E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proofErr w:type="spellStart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Краплинним</w:t>
      </w:r>
      <w:proofErr w:type="spellEnd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шляхом</w:t>
      </w:r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вірус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передається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кашлю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чхання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тісному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коли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утворюються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краплі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діаметром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понад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мкм.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Коронавіруси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здатні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зберігати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інфектогенність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заразність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передавання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далекі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відстані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Тому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тісним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контактом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вважають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відстань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менше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м,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хоча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деякі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науковці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допускають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передавання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певних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умов) до 2 м.</w:t>
      </w:r>
    </w:p>
    <w:p w:rsidR="0081560E" w:rsidRPr="0081560E" w:rsidRDefault="0081560E" w:rsidP="0081560E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proofErr w:type="spellStart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Повітряним</w:t>
      </w:r>
      <w:proofErr w:type="spellEnd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шляхом</w:t>
      </w:r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 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віруси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передаються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аерозольні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часточки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діаметром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5 мкм),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безперешкодно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потрапляти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альвеоли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</w:t>
      </w:r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бронхіоли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дихальні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шляхи).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Цей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передавання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інфікування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характерний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коронавірусів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можливий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певних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—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наприклад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процедур з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утворенням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аерозолю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До </w:t>
      </w:r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таких</w:t>
      </w:r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належать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медичні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бронхоскопія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інтубація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трахеї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санація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трахеобронхіального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дерева у хворого,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перебуває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штучній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вентиляції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легень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Тому </w:t>
      </w:r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більшості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населення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такий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 не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страшний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560E" w:rsidRPr="0081560E" w:rsidRDefault="0081560E" w:rsidP="0081560E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Отже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як </w:t>
      </w:r>
      <w:proofErr w:type="spellStart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пересічним</w:t>
      </w:r>
      <w:proofErr w:type="spellEnd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громадянам</w:t>
      </w:r>
      <w:proofErr w:type="spellEnd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запобігти</w:t>
      </w:r>
      <w:proofErr w:type="spellEnd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інфікуванню</w:t>
      </w:r>
      <w:proofErr w:type="spellEnd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новим</w:t>
      </w:r>
      <w:proofErr w:type="spellEnd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коронаві</w:t>
      </w:r>
      <w:proofErr w:type="gramStart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русом</w:t>
      </w:r>
      <w:proofErr w:type="spellEnd"/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1560E" w:rsidRPr="0081560E" w:rsidRDefault="0081560E" w:rsidP="0081560E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Не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торкайтеся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потенційно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контамінованих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</w:t>
      </w:r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русом</w:t>
      </w:r>
      <w:proofErr w:type="spellEnd"/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поверхонь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зокрема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тварин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регіонах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виявленими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випадками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інфікування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560E" w:rsidRPr="0081560E" w:rsidRDefault="0081560E" w:rsidP="0081560E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Ретельно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часто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мийте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з милом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обробляйте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антисептиком.</w:t>
      </w:r>
    </w:p>
    <w:p w:rsidR="0081560E" w:rsidRPr="0081560E" w:rsidRDefault="0081560E" w:rsidP="0081560E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proofErr w:type="spellStart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Миття</w:t>
      </w:r>
      <w:proofErr w:type="spellEnd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рук з милом:</w:t>
      </w:r>
    </w:p>
    <w:p w:rsidR="0081560E" w:rsidRPr="0081560E" w:rsidRDefault="0081560E" w:rsidP="0081560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8156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тривалість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20–40 </w:t>
      </w:r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1560E" w:rsidRPr="0081560E" w:rsidRDefault="0081560E" w:rsidP="0081560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8156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вода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теплою (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комфортної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а не холодною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гарячою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1560E" w:rsidRPr="0081560E" w:rsidRDefault="0081560E" w:rsidP="0081560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8156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обов’язкова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процедура,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видимо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забруднені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приходу з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вулиці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перед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прийомом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їжі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відвідування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туалету,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відсутній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антисептик для рук;</w:t>
      </w:r>
    </w:p>
    <w:p w:rsidR="0081560E" w:rsidRPr="0081560E" w:rsidRDefault="0081560E" w:rsidP="0081560E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proofErr w:type="spellStart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Обробка</w:t>
      </w:r>
      <w:proofErr w:type="spellEnd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рук </w:t>
      </w:r>
      <w:proofErr w:type="spellStart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спиртовмісним</w:t>
      </w:r>
      <w:proofErr w:type="spellEnd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антисептиком:</w:t>
      </w:r>
    </w:p>
    <w:p w:rsidR="0081560E" w:rsidRPr="0081560E" w:rsidRDefault="0081560E" w:rsidP="0081560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8156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спиртовмісний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антисептик для рук —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розчин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вмістом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спирту 60–80%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2%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хлоргексидину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реалізують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«антисептик для рук»,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наприклад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настій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ромашки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розчини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40%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вмістом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спирту, не є </w:t>
      </w:r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такими</w:t>
      </w:r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81560E" w:rsidRPr="0081560E" w:rsidRDefault="0081560E" w:rsidP="0081560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8156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антисептик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покривати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всю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поверхню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шкіри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 (в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середньому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одну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обробку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слід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використовувати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мл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розчину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24–27 «</w:t>
      </w:r>
      <w:proofErr w:type="spellStart"/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пшик</w:t>
      </w:r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кишеньковим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диспенсером, тому рекомендовано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просто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наливати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долоню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81560E" w:rsidRPr="0081560E" w:rsidRDefault="0081560E" w:rsidP="0081560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8156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тривалість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обробки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близько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 с;</w:t>
      </w:r>
    </w:p>
    <w:p w:rsidR="0081560E" w:rsidRPr="0081560E" w:rsidRDefault="0081560E" w:rsidP="0081560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8156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особливу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увагу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приділіть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нігтям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(там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накопичується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найбільше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бруду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81560E" w:rsidRPr="0081560E" w:rsidRDefault="0081560E" w:rsidP="0081560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lastRenderedPageBreak/>
        <w:t></w:t>
      </w:r>
      <w:r w:rsidRPr="008156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обов’язкова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процедура в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будь-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контактів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потенційно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забрудненими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об’єктами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1560E" w:rsidRPr="0081560E" w:rsidRDefault="0081560E" w:rsidP="0081560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8156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частого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користування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антисептиком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застосовуйте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крем для рук,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уникнути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ідсушування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утворення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тріщин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шкіри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1560E" w:rsidRPr="0081560E" w:rsidRDefault="0081560E" w:rsidP="0081560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8156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контролюйте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 маленьких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антисептика (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містить</w:t>
      </w:r>
      <w:proofErr w:type="spellEnd"/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спирт і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токсичний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прийому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всередину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).3.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Уникайте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скупчення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людей.</w:t>
      </w:r>
    </w:p>
    <w:p w:rsidR="0081560E" w:rsidRPr="0081560E" w:rsidRDefault="0081560E" w:rsidP="0081560E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захворіли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залишайтеся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вдома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зверніться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ікаря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560E" w:rsidRPr="0081560E" w:rsidRDefault="0081560E" w:rsidP="0081560E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Використовуйте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захисну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маску:</w:t>
      </w:r>
    </w:p>
    <w:p w:rsidR="0081560E" w:rsidRPr="0081560E" w:rsidRDefault="0081560E" w:rsidP="0081560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8156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обов’язково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захворіли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маєте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</w:t>
      </w:r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іраторні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симптоми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(кашель, нежить);</w:t>
      </w:r>
    </w:p>
    <w:p w:rsidR="0081560E" w:rsidRPr="0081560E" w:rsidRDefault="0081560E" w:rsidP="0081560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8156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перебуваєте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місцях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великого</w:t>
      </w:r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скупчення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 — з метою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додаткового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захисту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560E" w:rsidRPr="0081560E" w:rsidRDefault="0081560E" w:rsidP="0081560E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proofErr w:type="spellStart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Використовуйте</w:t>
      </w:r>
      <w:proofErr w:type="spellEnd"/>
      <w:r w:rsidRPr="00815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маску правильно:</w:t>
      </w:r>
    </w:p>
    <w:p w:rsidR="0081560E" w:rsidRPr="0081560E" w:rsidRDefault="0081560E" w:rsidP="0081560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8156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вона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покривати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ніс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рот;</w:t>
      </w:r>
    </w:p>
    <w:p w:rsidR="0081560E" w:rsidRPr="0081560E" w:rsidRDefault="0081560E" w:rsidP="0081560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8156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вона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щільно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прилягати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</w:t>
      </w:r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відступів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краях;</w:t>
      </w:r>
    </w:p>
    <w:p w:rsidR="0081560E" w:rsidRPr="0081560E" w:rsidRDefault="0081560E" w:rsidP="0081560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8156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заміняйте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маску,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щойно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вона стала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вологою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1560E" w:rsidRPr="0081560E" w:rsidRDefault="0081560E" w:rsidP="0081560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8156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proofErr w:type="gram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іпайте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зовнішню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частину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маски руками, а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доторкнулися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помийте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з милом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обробіть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спиртовмісним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антисептиком;</w:t>
      </w:r>
    </w:p>
    <w:p w:rsidR="0081560E" w:rsidRPr="0081560E" w:rsidRDefault="0081560E" w:rsidP="0081560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8156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заміняйте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маску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щочотири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години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1560E" w:rsidRPr="0081560E" w:rsidRDefault="0081560E" w:rsidP="0081560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0"/>
          <w:szCs w:val="20"/>
          <w:lang w:eastAsia="ru-RU"/>
        </w:rPr>
      </w:pPr>
      <w:r w:rsidRPr="0081560E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8156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використовуйте</w:t>
      </w:r>
      <w:proofErr w:type="spellEnd"/>
      <w:r w:rsidRPr="0081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маску повторно.</w:t>
      </w:r>
    </w:p>
    <w:p w:rsidR="00A144A0" w:rsidRDefault="00A144A0"/>
    <w:sectPr w:rsidR="00A144A0" w:rsidSect="0081560E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0E"/>
    <w:rsid w:val="0081560E"/>
    <w:rsid w:val="00A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52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7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5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4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5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1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6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3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0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8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8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4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2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3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9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1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1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4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3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3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8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8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1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516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4106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2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0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3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6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2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7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6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9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6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9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6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5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0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803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49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9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3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0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0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6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9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76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5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5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6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9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2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3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3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8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7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4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6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5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8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16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5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9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7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3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8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66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1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5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7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1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2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6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6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7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1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5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6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1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3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7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0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0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4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4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5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720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20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35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8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4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3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7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9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0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6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59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4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5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14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4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2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1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0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4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3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5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7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4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0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4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5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3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8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3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1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8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5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5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8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6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13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0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5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0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1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0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7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2020-09-24T07:21:00Z</dcterms:created>
  <dcterms:modified xsi:type="dcterms:W3CDTF">2020-09-24T07:30:00Z</dcterms:modified>
</cp:coreProperties>
</file>